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2018年度新疆喀什地区英吉沙县乔勒潘乡人民政府部门决算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1、贯彻落实党和国家在农村的各项方针政策和法律法规，做好农业、农村、农民工作。</w:t>
      </w:r>
      <w:r>
        <w:rPr>
          <w:rFonts w:hint="eastAsia" w:ascii="仿宋_GB2312" w:eastAsia="仿宋_GB2312"/>
          <w:sz w:val="32"/>
          <w:szCs w:val="32"/>
        </w:rPr>
        <w:br w:type="textWrapping"/>
      </w:r>
      <w:r>
        <w:rPr>
          <w:rFonts w:hint="eastAsia" w:ascii="仿宋_GB2312" w:eastAsia="仿宋_GB2312"/>
          <w:sz w:val="32"/>
          <w:szCs w:val="32"/>
        </w:rPr>
        <w:t xml:space="preserve">    2、围绕促进经济发展、增加农民收入，强化公共服务、着力改善民生，加强社会管理、维护农村和谐，推进基层民主、促进农村和谐四个方面全面履行职能。</w:t>
      </w:r>
      <w:r>
        <w:rPr>
          <w:rFonts w:hint="eastAsia" w:ascii="仿宋_GB2312" w:eastAsia="仿宋_GB2312"/>
          <w:sz w:val="32"/>
          <w:szCs w:val="32"/>
        </w:rPr>
        <w:br w:type="textWrapping"/>
      </w:r>
      <w:r>
        <w:rPr>
          <w:rFonts w:hint="eastAsia" w:ascii="仿宋_GB2312" w:eastAsia="仿宋_GB2312"/>
          <w:sz w:val="32"/>
          <w:szCs w:val="32"/>
        </w:rPr>
        <w:t xml:space="preserve">    3、把经济工作的着力点放在营造良好发展环境、扶持典型进行示范引导上来，提高经济发展的质量和水平。</w:t>
      </w:r>
      <w:r>
        <w:rPr>
          <w:rFonts w:hint="eastAsia" w:ascii="仿宋_GB2312" w:eastAsia="仿宋_GB2312"/>
          <w:sz w:val="32"/>
          <w:szCs w:val="32"/>
        </w:rPr>
        <w:br w:type="textWrapping"/>
      </w:r>
      <w:r>
        <w:rPr>
          <w:rFonts w:hint="eastAsia" w:ascii="仿宋_GB2312" w:eastAsia="仿宋_GB2312"/>
          <w:sz w:val="32"/>
          <w:szCs w:val="32"/>
        </w:rPr>
        <w:t xml:space="preserve">    4、做好乡村发展规划，推动产业结构调整。</w:t>
      </w:r>
      <w:r>
        <w:rPr>
          <w:rFonts w:hint="eastAsia" w:ascii="仿宋_GB2312" w:eastAsia="仿宋_GB2312"/>
          <w:sz w:val="32"/>
          <w:szCs w:val="32"/>
        </w:rPr>
        <w:br w:type="textWrapping"/>
      </w:r>
      <w:r>
        <w:rPr>
          <w:rFonts w:hint="eastAsia" w:ascii="仿宋_GB2312" w:eastAsia="仿宋_GB2312"/>
          <w:sz w:val="32"/>
          <w:szCs w:val="32"/>
        </w:rPr>
        <w:t xml:space="preserve">    5、加强农村基础设施、新型农村服务体系、村镇规划建设，落实强农惠农措施，着力解决群众生产生活中的突出问题，切实维护农民合法权益。尊重农民的生产经营自主权，不得干预企业的具体生产经营活动。</w:t>
      </w:r>
      <w:r>
        <w:rPr>
          <w:rFonts w:hint="eastAsia" w:ascii="仿宋_GB2312" w:eastAsia="仿宋_GB2312"/>
          <w:sz w:val="32"/>
          <w:szCs w:val="32"/>
        </w:rPr>
        <w:br w:type="textWrapping"/>
      </w:r>
      <w:r>
        <w:rPr>
          <w:rFonts w:hint="eastAsia" w:ascii="仿宋_GB2312" w:eastAsia="仿宋_GB2312"/>
          <w:sz w:val="32"/>
          <w:szCs w:val="32"/>
        </w:rPr>
        <w:t xml:space="preserve">    6、增强社会管理和公共服务职能。拓宽服务渠道，改进服务方式，通过“一站式”服务、办事代理制等多种形式，方便群众办事。</w:t>
      </w:r>
      <w:r>
        <w:rPr>
          <w:rFonts w:hint="eastAsia" w:ascii="仿宋_GB2312" w:eastAsia="仿宋_GB2312"/>
          <w:sz w:val="32"/>
          <w:szCs w:val="32"/>
        </w:rPr>
        <w:br w:type="textWrapping"/>
      </w:r>
      <w:r>
        <w:rPr>
          <w:rFonts w:hint="eastAsia" w:ascii="仿宋_GB2312" w:eastAsia="仿宋_GB2312"/>
          <w:sz w:val="32"/>
          <w:szCs w:val="32"/>
        </w:rPr>
        <w:t xml:space="preserve">    7、推进依法行政，严格依法履行职责，为农民提供更多的公共服务，促进社会事业发展。综合发挥人民调解、行政调解和司法调解的作用，加强农村社会治安综合治理工作，及时化解农村社会矛盾，确保社会和谐。指导村民自治，推动农村建设，促进社会组织健康发展，增强社会自治功能。</w:t>
      </w:r>
      <w:r>
        <w:rPr>
          <w:rFonts w:hint="eastAsia" w:ascii="仿宋_GB2312" w:eastAsia="仿宋_GB2312"/>
          <w:sz w:val="32"/>
          <w:szCs w:val="32"/>
        </w:rPr>
        <w:br w:type="textWrapping"/>
      </w:r>
      <w:r>
        <w:rPr>
          <w:rFonts w:hint="eastAsia" w:ascii="仿宋_GB2312" w:eastAsia="仿宋_GB2312"/>
          <w:sz w:val="32"/>
          <w:szCs w:val="32"/>
        </w:rPr>
        <w:t xml:space="preserve">    8、加强乡镇对村（居）民委员会选举、村务公开、资产财务的指导和监管。</w:t>
      </w:r>
      <w:r>
        <w:rPr>
          <w:rFonts w:hint="eastAsia" w:ascii="仿宋_GB2312" w:eastAsia="仿宋_GB2312"/>
          <w:sz w:val="32"/>
          <w:szCs w:val="32"/>
        </w:rPr>
        <w:br w:type="textWrapping"/>
      </w:r>
      <w:r>
        <w:rPr>
          <w:rFonts w:hint="eastAsia" w:ascii="仿宋_GB2312" w:eastAsia="仿宋_GB2312"/>
          <w:sz w:val="32"/>
          <w:szCs w:val="32"/>
        </w:rPr>
        <w:t xml:space="preserve">    9、加强国家级历史文化名镇的保护与管理，弘扬民族历史文化工作。</w:t>
      </w:r>
      <w:r>
        <w:rPr>
          <w:rFonts w:hint="eastAsia" w:ascii="仿宋_GB2312" w:eastAsia="仿宋_GB2312"/>
          <w:sz w:val="32"/>
          <w:szCs w:val="32"/>
        </w:rPr>
        <w:br w:type="textWrapping"/>
      </w:r>
      <w:r>
        <w:rPr>
          <w:rFonts w:hint="eastAsia" w:ascii="仿宋_GB2312" w:eastAsia="仿宋_GB2312"/>
          <w:sz w:val="32"/>
          <w:szCs w:val="32"/>
        </w:rPr>
        <w:t xml:space="preserve">    10、承办上级党委、政府交办的其它工作。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新疆喀什地区英吉沙县乔勒潘乡人民政府</w:t>
      </w:r>
      <w:r>
        <w:rPr>
          <w:rFonts w:hint="eastAsia" w:ascii="仿宋_GB2312" w:eastAsia="仿宋_GB2312"/>
          <w:sz w:val="32"/>
          <w:szCs w:val="32"/>
        </w:rPr>
        <w:t>部门决算包括：</w:t>
      </w:r>
      <w:r>
        <w:rPr>
          <w:rFonts w:ascii="仿宋_GB2312" w:eastAsia="仿宋_GB2312"/>
          <w:sz w:val="32"/>
          <w:szCs w:val="32"/>
        </w:rPr>
        <w:t>新疆喀什地区英吉沙县乔勒潘乡人民政府</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新疆喀什地区英吉沙县乔勒潘乡人民政府</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新疆喀什地区英吉沙县乔勒潘乡人民政府(本级</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3,382.41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，与上年相比，增加1,841.45万元，增长119.5%，</w:t>
      </w:r>
      <w:r>
        <w:rPr>
          <w:rFonts w:hint="eastAsia" w:ascii="仿宋_GB2312" w:eastAsia="仿宋_GB2312"/>
          <w:sz w:val="32"/>
          <w:szCs w:val="32"/>
          <w:lang w:eastAsia="zh-CN"/>
        </w:rPr>
        <w:t>增减变动</w:t>
      </w:r>
      <w:r>
        <w:rPr>
          <w:rFonts w:hint="eastAsia" w:ascii="仿宋_GB2312" w:eastAsia="仿宋_GB2312"/>
          <w:sz w:val="32"/>
          <w:szCs w:val="32"/>
        </w:rPr>
        <w:t>主要原因是：</w:t>
      </w:r>
      <w:r>
        <w:rPr>
          <w:rFonts w:hint="eastAsia" w:ascii="仿宋_GB2312" w:eastAsia="仿宋_GB2312"/>
          <w:color w:val="000000" w:themeColor="text1"/>
          <w:sz w:val="32"/>
          <w:szCs w:val="32"/>
        </w:rPr>
        <w:t>由于惠农补贴项目增多，补贴收入增加；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3,922.41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，与上年相比，增加2,921.45万元，增长291.86%，</w:t>
      </w:r>
      <w:r>
        <w:rPr>
          <w:rFonts w:hint="eastAsia" w:ascii="仿宋_GB2312" w:eastAsia="仿宋_GB2312"/>
          <w:sz w:val="32"/>
          <w:szCs w:val="32"/>
          <w:lang w:eastAsia="zh-CN"/>
        </w:rPr>
        <w:t>增减变动</w:t>
      </w:r>
      <w:r>
        <w:rPr>
          <w:rFonts w:hint="eastAsia" w:ascii="仿宋_GB2312" w:eastAsia="仿宋_GB2312"/>
          <w:sz w:val="32"/>
          <w:szCs w:val="32"/>
        </w:rPr>
        <w:t>主要原因是：</w:t>
      </w:r>
      <w:r>
        <w:rPr>
          <w:rFonts w:hint="eastAsia" w:ascii="仿宋_GB2312" w:eastAsia="仿宋_GB2312"/>
          <w:color w:val="000000" w:themeColor="text1"/>
          <w:sz w:val="32"/>
          <w:szCs w:val="32"/>
        </w:rPr>
        <w:t>由于惠农补贴项目增多，补贴支出增加；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，与上年相比，减少540万元，下降100%，</w:t>
      </w:r>
      <w:r>
        <w:rPr>
          <w:rFonts w:hint="eastAsia" w:ascii="仿宋_GB2312" w:eastAsia="仿宋_GB2312"/>
          <w:sz w:val="32"/>
          <w:szCs w:val="32"/>
          <w:lang w:eastAsia="zh-CN"/>
        </w:rPr>
        <w:t>增减变动</w:t>
      </w:r>
      <w:r>
        <w:rPr>
          <w:rFonts w:hint="eastAsia" w:ascii="仿宋_GB2312" w:eastAsia="仿宋_GB2312"/>
          <w:sz w:val="32"/>
          <w:szCs w:val="32"/>
        </w:rPr>
        <w:t>主要原因是：</w:t>
      </w:r>
      <w:r>
        <w:rPr>
          <w:rFonts w:ascii="仿宋_GB2312" w:eastAsia="仿宋_GB2312"/>
          <w:color w:val="000000" w:themeColor="text1"/>
          <w:sz w:val="32"/>
          <w:szCs w:val="32"/>
        </w:rPr>
        <w:t>本年项目执行到位，年末无结余结转。</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3,382.41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2,944.04</w:t>
      </w:r>
      <w:r>
        <w:rPr>
          <w:rFonts w:hint="eastAsia" w:ascii="仿宋_GB2312" w:eastAsia="仿宋_GB2312"/>
          <w:color w:val="000000" w:themeColor="text1"/>
          <w:sz w:val="32"/>
          <w:szCs w:val="32"/>
        </w:rPr>
        <w:t>万元，占</w:t>
      </w:r>
      <w:r>
        <w:rPr>
          <w:rFonts w:hint="eastAsia" w:ascii="仿宋_GB2312" w:eastAsia="仿宋_GB2312"/>
          <w:sz w:val="32"/>
          <w:szCs w:val="32"/>
        </w:rPr>
        <w:t>87.04%</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438.37</w:t>
      </w:r>
      <w:r>
        <w:rPr>
          <w:rFonts w:hint="eastAsia" w:ascii="仿宋_GB2312" w:eastAsia="仿宋_GB2312"/>
          <w:color w:val="000000" w:themeColor="text1"/>
          <w:sz w:val="32"/>
          <w:szCs w:val="32"/>
        </w:rPr>
        <w:t>万元，占</w:t>
      </w:r>
      <w:r>
        <w:rPr>
          <w:rFonts w:hint="eastAsia" w:ascii="仿宋_GB2312" w:eastAsia="仿宋_GB2312"/>
          <w:sz w:val="32"/>
          <w:szCs w:val="32"/>
        </w:rPr>
        <w:t>12.96%</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况：本年收入年初预算数1,249.19万元</w:t>
      </w:r>
      <w:r>
        <w:rPr>
          <w:rFonts w:hint="eastAsia" w:ascii="仿宋_GB2312" w:eastAsia="仿宋_GB2312"/>
          <w:sz w:val="32"/>
          <w:szCs w:val="32"/>
        </w:rPr>
        <w:t>，决算数3,382.41万元</w:t>
      </w:r>
      <w:r>
        <w:rPr>
          <w:rFonts w:ascii="仿宋_GB2312" w:eastAsia="仿宋_GB2312"/>
          <w:sz w:val="32"/>
          <w:szCs w:val="32"/>
        </w:rPr>
        <w:t>，预决算差异率170.77%，差异主要原因是由于惠农补贴项目增多，补贴收入增加，预算未安排。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3,922.41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1,530.62</w:t>
      </w:r>
      <w:r>
        <w:rPr>
          <w:rFonts w:hint="eastAsia" w:ascii="仿宋_GB2312" w:eastAsia="仿宋_GB2312"/>
          <w:color w:val="000000" w:themeColor="text1"/>
          <w:sz w:val="32"/>
          <w:szCs w:val="32"/>
        </w:rPr>
        <w:t>万元，占</w:t>
      </w:r>
      <w:r>
        <w:rPr>
          <w:rFonts w:hint="eastAsia" w:ascii="仿宋_GB2312" w:eastAsia="仿宋_GB2312"/>
          <w:sz w:val="32"/>
          <w:szCs w:val="32"/>
        </w:rPr>
        <w:t>39.02%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2,391.78</w:t>
      </w:r>
      <w:r>
        <w:rPr>
          <w:rFonts w:hint="eastAsia" w:ascii="仿宋_GB2312" w:eastAsia="仿宋_GB2312"/>
          <w:color w:val="000000" w:themeColor="text1"/>
          <w:sz w:val="32"/>
          <w:szCs w:val="32"/>
        </w:rPr>
        <w:t>万元，占</w:t>
      </w:r>
      <w:r>
        <w:rPr>
          <w:rFonts w:hint="eastAsia" w:ascii="仿宋_GB2312" w:eastAsia="仿宋_GB2312"/>
          <w:sz w:val="32"/>
          <w:szCs w:val="32"/>
        </w:rPr>
        <w:t>60.98%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与年初预算数相比情况：本年支出年初预算数1,249.19万元，</w:t>
      </w:r>
      <w:r>
        <w:rPr>
          <w:rFonts w:hint="eastAsia" w:ascii="仿宋_GB2312" w:eastAsia="仿宋_GB2312"/>
          <w:sz w:val="32"/>
          <w:szCs w:val="32"/>
        </w:rPr>
        <w:t>决算数3,922.41万元</w:t>
      </w:r>
      <w:r>
        <w:rPr>
          <w:rFonts w:ascii="仿宋_GB2312" w:eastAsia="仿宋_GB2312"/>
          <w:sz w:val="32"/>
          <w:szCs w:val="32"/>
        </w:rPr>
        <w:t>，预决算差异率214%，差异主要原因是由于惠农补贴项目增多，补贴支出增加，预算未安排。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2,944.04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，与上年相比，增加1,943.08万元，增长194.12%，</w:t>
      </w:r>
      <w:r>
        <w:rPr>
          <w:rFonts w:hint="eastAsia" w:ascii="仿宋_GB2312" w:eastAsia="仿宋_GB2312"/>
          <w:sz w:val="32"/>
          <w:szCs w:val="32"/>
          <w:lang w:eastAsia="zh-CN"/>
        </w:rPr>
        <w:t>增减变动</w:t>
      </w:r>
      <w:r>
        <w:rPr>
          <w:rFonts w:hint="eastAsia" w:ascii="仿宋_GB2312" w:eastAsia="仿宋_GB2312"/>
          <w:sz w:val="32"/>
          <w:szCs w:val="32"/>
        </w:rPr>
        <w:t>主要原因是：由于惠农补贴项目增多，补贴收入增加。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2,944.04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，与上年相比，增加1,943.08万元，增长194.12%，</w:t>
      </w:r>
      <w:r>
        <w:rPr>
          <w:rFonts w:hint="eastAsia" w:ascii="仿宋_GB2312" w:eastAsia="仿宋_GB2312"/>
          <w:sz w:val="32"/>
          <w:szCs w:val="32"/>
          <w:lang w:eastAsia="zh-CN"/>
        </w:rPr>
        <w:t>增减变动</w:t>
      </w:r>
      <w:r>
        <w:rPr>
          <w:rFonts w:hint="eastAsia" w:ascii="仿宋_GB2312" w:eastAsia="仿宋_GB2312"/>
          <w:sz w:val="32"/>
          <w:szCs w:val="32"/>
        </w:rPr>
        <w:t>主要原因是：</w:t>
      </w:r>
      <w:r>
        <w:rPr>
          <w:rFonts w:ascii="仿宋_GB2312" w:eastAsia="仿宋_GB2312"/>
          <w:sz w:val="32"/>
          <w:szCs w:val="32"/>
        </w:rPr>
        <w:t>由于惠农补贴项目增多，补贴支出增加。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1,433.91</w:t>
      </w:r>
      <w:r>
        <w:rPr>
          <w:rFonts w:hint="eastAsia" w:ascii="仿宋_GB2312" w:eastAsia="仿宋_GB2312"/>
          <w:color w:val="000000" w:themeColor="text1"/>
          <w:sz w:val="32"/>
          <w:szCs w:val="32"/>
        </w:rPr>
        <w:t>万元，项目支出</w:t>
      </w:r>
      <w:r>
        <w:rPr>
          <w:rFonts w:hint="eastAsia" w:ascii="仿宋_GB2312" w:eastAsia="仿宋_GB2312"/>
          <w:sz w:val="32"/>
          <w:szCs w:val="32"/>
        </w:rPr>
        <w:t>1,510.12</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0元，增长0</w:t>
      </w:r>
      <w:r>
        <w:rPr>
          <w:rFonts w:hint="eastAsia" w:ascii="仿宋_GB2312" w:eastAsia="仿宋_GB2312"/>
          <w:sz w:val="32"/>
          <w:szCs w:val="32"/>
        </w:rPr>
        <w:t>%，</w:t>
      </w:r>
      <w:r>
        <w:rPr>
          <w:rFonts w:hint="eastAsia" w:ascii="仿宋_GB2312" w:eastAsia="仿宋_GB2312"/>
          <w:sz w:val="32"/>
          <w:szCs w:val="32"/>
          <w:lang w:eastAsia="zh-CN"/>
        </w:rPr>
        <w:t>增减变动</w:t>
      </w:r>
      <w:r>
        <w:rPr>
          <w:rFonts w:hint="eastAsia" w:ascii="仿宋_GB2312" w:eastAsia="仿宋_GB2312"/>
          <w:sz w:val="32"/>
          <w:szCs w:val="32"/>
        </w:rPr>
        <w:t>主要原因是：本年项目执行到位，年末无结余结转。</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1,249.19</w:t>
      </w:r>
      <w:r>
        <w:rPr>
          <w:rFonts w:hint="eastAsia" w:ascii="仿宋_GB2312" w:eastAsia="仿宋_GB2312"/>
          <w:color w:val="000000" w:themeColor="text1"/>
          <w:sz w:val="32"/>
          <w:szCs w:val="32"/>
        </w:rPr>
        <w:t>万元，决算数</w:t>
      </w:r>
      <w:r>
        <w:rPr>
          <w:rFonts w:hint="eastAsia" w:ascii="仿宋_GB2312" w:eastAsia="仿宋_GB2312"/>
          <w:sz w:val="32"/>
          <w:szCs w:val="32"/>
        </w:rPr>
        <w:t>2,944.04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，预决算差异率135.68%，差异主要原因是由于惠农补贴项目增多，补贴收入增加，预算未安排。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1,249.19</w:t>
      </w:r>
      <w:r>
        <w:rPr>
          <w:rFonts w:hint="eastAsia" w:ascii="仿宋_GB2312" w:eastAsia="仿宋_GB2312"/>
          <w:color w:val="000000" w:themeColor="text1"/>
          <w:sz w:val="32"/>
          <w:szCs w:val="32"/>
        </w:rPr>
        <w:t>万元，决算数</w:t>
      </w:r>
      <w:r>
        <w:rPr>
          <w:rFonts w:hint="eastAsia" w:ascii="仿宋_GB2312" w:eastAsia="仿宋_GB2312"/>
          <w:sz w:val="32"/>
          <w:szCs w:val="32"/>
        </w:rPr>
        <w:t>2,944.04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，预决算差异率135.68%，差异主要原因是由于惠农补贴项目增多，补贴支出增加，预算未安排。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2,944.04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，与上年相比，增加1,943.08万元，增长194.12%，</w:t>
      </w:r>
      <w:r>
        <w:rPr>
          <w:rFonts w:hint="eastAsia" w:ascii="仿宋_GB2312" w:eastAsia="仿宋_GB2312"/>
          <w:color w:val="000000" w:themeColor="text1"/>
          <w:sz w:val="32"/>
          <w:szCs w:val="32"/>
          <w:lang w:eastAsia="zh-CN"/>
        </w:rPr>
        <w:t>增减变动</w:t>
      </w:r>
      <w:r>
        <w:rPr>
          <w:rFonts w:ascii="仿宋_GB2312" w:eastAsia="仿宋_GB2312"/>
          <w:color w:val="000000" w:themeColor="text1"/>
          <w:sz w:val="32"/>
          <w:szCs w:val="32"/>
        </w:rPr>
        <w:t>主要原因是：由于惠农补贴项目增多，补贴收入增加。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2,944.04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，与上年相比，增加1,943.08万元，增长194.12%，</w:t>
      </w:r>
      <w:r>
        <w:rPr>
          <w:rFonts w:hint="eastAsia" w:ascii="仿宋_GB2312" w:eastAsia="仿宋_GB2312"/>
          <w:color w:val="000000" w:themeColor="text1"/>
          <w:sz w:val="32"/>
          <w:szCs w:val="32"/>
          <w:lang w:eastAsia="zh-CN"/>
        </w:rPr>
        <w:t>增减变动</w:t>
      </w:r>
      <w:r>
        <w:rPr>
          <w:rFonts w:hint="eastAsia" w:ascii="仿宋_GB2312" w:eastAsia="仿宋_GB2312"/>
          <w:sz w:val="32"/>
          <w:szCs w:val="32"/>
        </w:rPr>
        <w:t>主要原因是：由于惠农补贴项目增多，补贴支出增加。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国土海洋气象等支出8.59万元,住房保障支出263.89万元,一般公共服务支出1,181.09万元,农林水支出1,046.33万元,公共安全支出153.89万元,文化体育与传媒支出43.11万元,其他支出108.66万元,社会保障和就业支出138.47万元。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工资福利支出1,141.64万元,商品和服务支出111.42万元,对个人和家庭的补助1,189.56万元,资本性支出501.42万元。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1,249.19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2,944.04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，预决算差异率135.68%，差异主要原因是由于惠农补贴项目增多，补贴收入增加，预算未安排。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1,249.19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2,944.04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，预决算差异率135.68%，差异主要原因是由于惠农补贴项目增多，补贴支出增加，预算未安排。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0元，增长0</w:t>
      </w:r>
      <w:r>
        <w:rPr>
          <w:rFonts w:ascii="仿宋_GB2312" w:eastAsia="仿宋_GB2312"/>
          <w:color w:val="000000" w:themeColor="text1"/>
          <w:sz w:val="32"/>
          <w:szCs w:val="32"/>
        </w:rPr>
        <w:t>%</w:t>
      </w:r>
      <w:r>
        <w:rPr>
          <w:rFonts w:hint="eastAsia" w:ascii="仿宋_GB2312" w:eastAsia="仿宋_GB2312"/>
          <w:sz w:val="32"/>
          <w:szCs w:val="32"/>
        </w:rPr>
        <w:t>，</w:t>
      </w:r>
      <w:r>
        <w:rPr>
          <w:rFonts w:hint="eastAsia" w:ascii="仿宋_GB2312" w:eastAsia="仿宋_GB2312"/>
          <w:sz w:val="32"/>
          <w:szCs w:val="32"/>
          <w:lang w:eastAsia="zh-CN"/>
        </w:rPr>
        <w:t>增减变动</w:t>
      </w:r>
      <w:r>
        <w:rPr>
          <w:rFonts w:hint="eastAsia" w:ascii="仿宋_GB2312" w:eastAsia="仿宋_GB2312"/>
          <w:sz w:val="32"/>
          <w:szCs w:val="32"/>
        </w:rPr>
        <w:t>主要原因是：本单位无政府性基金预算安排，也没有财政拨款收入、支出情况。</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0元，增长0</w:t>
      </w:r>
      <w:r>
        <w:rPr>
          <w:rFonts w:ascii="仿宋_GB2312" w:eastAsia="仿宋_GB2312"/>
          <w:color w:val="000000" w:themeColor="text1"/>
          <w:sz w:val="32"/>
          <w:szCs w:val="32"/>
        </w:rPr>
        <w:t>%</w:t>
      </w:r>
      <w:r>
        <w:rPr>
          <w:rFonts w:hint="eastAsia" w:ascii="仿宋_GB2312" w:eastAsia="仿宋_GB2312"/>
          <w:sz w:val="32"/>
          <w:szCs w:val="32"/>
        </w:rPr>
        <w:t>，</w:t>
      </w:r>
      <w:r>
        <w:rPr>
          <w:rFonts w:hint="eastAsia" w:ascii="仿宋_GB2312" w:eastAsia="仿宋_GB2312"/>
          <w:sz w:val="32"/>
          <w:szCs w:val="32"/>
          <w:lang w:eastAsia="zh-CN"/>
        </w:rPr>
        <w:t>增减变动</w:t>
      </w:r>
      <w:r>
        <w:rPr>
          <w:rFonts w:hint="eastAsia" w:ascii="仿宋_GB2312" w:eastAsia="仿宋_GB2312"/>
          <w:sz w:val="32"/>
          <w:szCs w:val="32"/>
        </w:rPr>
        <w:t>主要原因是：本单位无政府性基金预算安排，也没有财政拨款收入、支出情况。</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，预决算差异率0%，差异主要原因是本单位无政府性基金预算安排，也没有财政拨款收入、支出情况。</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，预决算差异率0%，差异主要原因是本单位无政府性基金预算安排，也没有财政拨款收入、支出情况。</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。与上年相比，减少540万元，下降100%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3.2</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，增减变动</w:t>
      </w:r>
      <w:r>
        <w:rPr>
          <w:rFonts w:hint="eastAsia" w:ascii="仿宋_GB2312" w:eastAsia="仿宋_GB2312"/>
          <w:sz w:val="32"/>
          <w:szCs w:val="32"/>
        </w:rPr>
        <w:t>主要原因是：严格执行“三公”经费只减不增的要求。</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，增减变动</w:t>
      </w:r>
      <w:r>
        <w:rPr>
          <w:rFonts w:hint="eastAsia" w:ascii="仿宋_GB2312" w:eastAsia="仿宋_GB2312"/>
          <w:sz w:val="32"/>
          <w:szCs w:val="32"/>
        </w:rPr>
        <w:t>主要原因是：本单位无此项预算安排，也没有此项财政拨款支出；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3.2</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，增减变动</w:t>
      </w:r>
      <w:r>
        <w:rPr>
          <w:rFonts w:hint="eastAsia" w:ascii="仿宋_GB2312" w:eastAsia="仿宋_GB2312"/>
          <w:sz w:val="32"/>
          <w:szCs w:val="32"/>
        </w:rPr>
        <w:t>主要原因是：严格执行“三公”经费只减不增的要求；</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，增减变动</w:t>
      </w:r>
      <w:r>
        <w:rPr>
          <w:rFonts w:hint="eastAsia" w:ascii="仿宋_GB2312" w:eastAsia="仿宋_GB2312"/>
          <w:sz w:val="32"/>
          <w:szCs w:val="32"/>
        </w:rPr>
        <w:t>主要原因是：本单位无此项预算安排，也没有此项财政拨款支出。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新疆喀什地区英吉沙县乔勒潘乡人民政府</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本单位无此项预算安排，也没有此项财政拨款支出。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3.2</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3.2</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汽车加油费、维修费、过路费、保险费等</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本单位无此项预算安排，也没有此项财政拨款支出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新疆喀什地区英吉沙县乔勒潘乡人民政府</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万元，决算数3.2万元</w:t>
      </w:r>
      <w:r>
        <w:rPr>
          <w:rFonts w:ascii="仿宋_GB2312" w:eastAsia="仿宋_GB2312"/>
          <w:color w:val="000000" w:themeColor="text1"/>
          <w:sz w:val="32"/>
          <w:szCs w:val="32"/>
        </w:rPr>
        <w:t>，预决算差异率-14.67%，差异主要原因是严格执行“三公”经费只减不增的要求。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，预决算差异率0%，差异主要原因是本单位无此项预算安排，也没有此项财政拨款支出；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，预决算差异率0%，差异主要原因是本单位无此项预算安排，也没有此项财政拨款支出；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，预决算差异率-14.67%，差异主要原因是严格执行“三公”经费只减不增的要求；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本单位无此项预算安排，也没有此项财政拨款支出。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2018年度新疆喀什地区英吉沙县乔勒潘乡人民政府机关运行经费支出26.83万元，与上年相比，减少3.38万元，下降11.19%，</w:t>
      </w:r>
      <w:r>
        <w:rPr>
          <w:rFonts w:hint="eastAsia" w:ascii="仿宋_GB2312" w:eastAsia="仿宋_GB2312"/>
          <w:color w:val="000000" w:themeColor="text1"/>
          <w:sz w:val="32"/>
          <w:szCs w:val="32"/>
          <w:lang w:eastAsia="zh-CN"/>
        </w:rPr>
        <w:t>增减变动</w:t>
      </w:r>
      <w:r>
        <w:rPr>
          <w:rFonts w:hint="eastAsia" w:ascii="仿宋_GB2312" w:eastAsia="仿宋_GB2312"/>
          <w:color w:val="000000" w:themeColor="text1"/>
          <w:sz w:val="32"/>
          <w:szCs w:val="32"/>
        </w:rPr>
        <w:t>主要原因是：压减基本公用经费，节约开支。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0.23</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0.23</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22.08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执勤</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督察</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宣传</w:t>
      </w:r>
      <w:r>
        <w:rPr>
          <w:rFonts w:hint="eastAsia" w:ascii="仿宋_GB2312" w:eastAsia="仿宋_GB2312"/>
          <w:color w:val="000000" w:themeColor="text1"/>
          <w:sz w:val="32"/>
          <w:szCs w:val="32"/>
          <w:lang w:eastAsia="zh-CN"/>
        </w:rPr>
        <w:t>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1</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jc w:val="left"/>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英吉沙县乔勒潘乡人民政府2018年度部门预算总额为2391.78万元，执行金额为2391.78万元，预算执行率为100%。本次自评共涉及项目数</w:t>
      </w:r>
      <w:r>
        <w:rPr>
          <w:rFonts w:hint="eastAsia" w:ascii="仿宋_GB2312" w:eastAsia="仿宋_GB2312"/>
          <w:sz w:val="32"/>
          <w:szCs w:val="32"/>
          <w:lang w:val="en-US" w:eastAsia="zh-CN"/>
        </w:rPr>
        <w:t>19</w:t>
      </w:r>
      <w:r>
        <w:rPr>
          <w:rFonts w:ascii="仿宋_GB2312" w:eastAsia="仿宋_GB2312"/>
          <w:sz w:val="32"/>
          <w:szCs w:val="32"/>
        </w:rPr>
        <w:t>个，其中已完成项目</w:t>
      </w:r>
      <w:r>
        <w:rPr>
          <w:rFonts w:hint="eastAsia" w:ascii="仿宋_GB2312" w:eastAsia="仿宋_GB2312"/>
          <w:sz w:val="32"/>
          <w:szCs w:val="32"/>
          <w:lang w:val="en-US" w:eastAsia="zh-CN"/>
        </w:rPr>
        <w:t>19</w:t>
      </w:r>
      <w:r>
        <w:rPr>
          <w:rFonts w:ascii="仿宋_GB2312" w:eastAsia="仿宋_GB2312"/>
          <w:sz w:val="32"/>
          <w:szCs w:val="32"/>
        </w:rPr>
        <w:t>个、未完成项目</w:t>
      </w:r>
      <w:bookmarkStart w:id="92" w:name="_GoBack"/>
      <w:bookmarkEnd w:id="92"/>
      <w:r>
        <w:rPr>
          <w:rFonts w:ascii="仿宋_GB2312" w:eastAsia="仿宋_GB2312"/>
          <w:sz w:val="32"/>
          <w:szCs w:val="32"/>
        </w:rPr>
        <w:t>0个，项目总体完成率为100%，各项目支出管理过程较为规范，预期绩效目标完成情况良好。通过本次自评全面总结了项目实施过程中的经验及不足，为2019年度预算绩效管理工作开展奠定基础。</w:t>
      </w:r>
    </w:p>
    <w:p>
      <w:pPr>
        <w:numPr>
          <w:ilvl w:val="0"/>
          <w:numId w:val="1"/>
        </w:numPr>
        <w:spacing w:line="540" w:lineRule="exact"/>
        <w:ind w:left="-1" w:right="-1" w:firstLine="646"/>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英吉沙县乔勒潘乡2018年转移就业补助项目绩效自评综述：根据年初设定的绩效目标，该项目绩效自评得分为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88.4</w:t>
      </w:r>
      <w:r>
        <w:rPr>
          <w:rFonts w:ascii="仿宋_GB2312" w:hAnsi="仿宋_GB2312" w:eastAsia="仿宋_GB2312" w:cs="仿宋_GB2312"/>
          <w:b w:val="0"/>
          <w:color w:val="000000"/>
          <w:sz w:val="32"/>
          <w:u w:val="none"/>
        </w:rPr>
        <w:t>分。项目全年预算数为7.65万元，执行数为7.65万元，完成预算的100%。主要产出和效果：鼓励贫困户就业，增加农民收入。发现的问题及原因：个人主动性还不够高。下一步改进措施： 加大对农民的宣传指导。</w:t>
      </w:r>
    </w:p>
    <w:p>
      <w:pPr>
        <w:numPr>
          <w:ilvl w:val="0"/>
          <w:numId w:val="1"/>
        </w:numPr>
        <w:spacing w:line="540" w:lineRule="exact"/>
        <w:ind w:left="-1" w:leftChars="0" w:right="-1" w:firstLine="646" w:firstLineChars="0"/>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英吉沙县乔勒潘乡小商铺项目绩效自评综述：根据年初设定的绩效目标，该项目绩效自评得分为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91.5</w:t>
      </w:r>
      <w:r>
        <w:rPr>
          <w:rFonts w:ascii="仿宋_GB2312" w:hAnsi="仿宋_GB2312" w:eastAsia="仿宋_GB2312" w:cs="仿宋_GB2312"/>
          <w:b w:val="0"/>
          <w:color w:val="000000"/>
          <w:sz w:val="32"/>
          <w:u w:val="none"/>
        </w:rPr>
        <w:t>分。项目全年预算数为240万元，执行数为240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numPr>
          <w:ilvl w:val="0"/>
          <w:numId w:val="1"/>
        </w:numPr>
        <w:spacing w:line="540" w:lineRule="exact"/>
        <w:ind w:left="-1" w:leftChars="0" w:right="-1" w:firstLine="646" w:firstLineChars="0"/>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庭院经济及庭院改造项目绩效自评综述：根据年初设定的绩效目标，该项目绩效自评得分为9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0</w:t>
      </w:r>
      <w:r>
        <w:rPr>
          <w:rFonts w:ascii="仿宋_GB2312" w:hAnsi="仿宋_GB2312" w:eastAsia="仿宋_GB2312" w:cs="仿宋_GB2312"/>
          <w:b w:val="0"/>
          <w:color w:val="000000"/>
          <w:sz w:val="32"/>
          <w:u w:val="none"/>
        </w:rPr>
        <w:t>分。项目全年预算数为641.2万元，执行数为641.2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pPr>
        <w:numPr>
          <w:ilvl w:val="0"/>
          <w:numId w:val="1"/>
        </w:numPr>
        <w:spacing w:line="540" w:lineRule="exact"/>
        <w:ind w:left="-1" w:leftChars="0" w:right="-1" w:firstLine="646" w:firstLineChars="0"/>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英吉沙县乔勒潘乡2018年贫困户创业补助项目绩效自评综述：根据年初设定的绩效目标，该项目绩效自评得分为94分。项目全年预算数为81万元，执行数为81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numPr>
          <w:ilvl w:val="0"/>
          <w:numId w:val="1"/>
        </w:numPr>
        <w:spacing w:line="540" w:lineRule="exact"/>
        <w:ind w:left="-1" w:leftChars="0" w:right="-1" w:firstLine="646" w:firstLineChars="0"/>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英吉沙县乔勒潘乡2018年农机购置项目绩效自评综述：根据年初设定的绩效目标，该项目绩效自评得分为8</w:t>
      </w:r>
      <w:r>
        <w:rPr>
          <w:rFonts w:hint="eastAsia" w:ascii="仿宋_GB2312" w:hAnsi="仿宋_GB2312" w:eastAsia="仿宋_GB2312" w:cs="仿宋_GB2312"/>
          <w:b w:val="0"/>
          <w:color w:val="000000"/>
          <w:sz w:val="32"/>
          <w:u w:val="none"/>
          <w:lang w:val="en-US" w:eastAsia="zh-CN"/>
        </w:rPr>
        <w:t>0</w:t>
      </w:r>
      <w:r>
        <w:rPr>
          <w:rFonts w:ascii="仿宋_GB2312" w:hAnsi="仿宋_GB2312" w:eastAsia="仿宋_GB2312" w:cs="仿宋_GB2312"/>
          <w:b w:val="0"/>
          <w:color w:val="000000"/>
          <w:sz w:val="32"/>
          <w:u w:val="none"/>
        </w:rPr>
        <w:t>分。项目全年预算数为18.5万元，执行数为18.5万元，完成预算的100%。主要产出和效果：农机专业合作社通过吸收建档立卡贫困户，解决贫困户就业问题，实现持续稳固增收。发现的问题及原因：农机技术还不够熟练、管理不够规范。下一步改进措施： 加强农机技术指导，规范农机使用管理制度。</w:t>
      </w:r>
    </w:p>
    <w:p>
      <w:pPr>
        <w:numPr>
          <w:ilvl w:val="0"/>
          <w:numId w:val="1"/>
        </w:numPr>
        <w:spacing w:line="540" w:lineRule="exact"/>
        <w:ind w:left="-1" w:leftChars="0" w:right="-1" w:firstLine="646" w:firstLineChars="0"/>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英吉沙县乔勒潘乡2018年农村基础设施建设项目绩效自评综述：根据年初设定的绩效目标，该项目绩效自评得分为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83</w:t>
      </w:r>
      <w:r>
        <w:rPr>
          <w:rFonts w:ascii="仿宋_GB2312" w:hAnsi="仿宋_GB2312" w:eastAsia="仿宋_GB2312" w:cs="仿宋_GB2312"/>
          <w:b w:val="0"/>
          <w:color w:val="000000"/>
          <w:sz w:val="32"/>
          <w:u w:val="none"/>
        </w:rPr>
        <w:t>分。项目全年预算数为617</w:t>
      </w:r>
      <w:r>
        <w:rPr>
          <w:rFonts w:hint="eastAsia" w:ascii="仿宋_GB2312" w:hAnsi="仿宋_GB2312" w:eastAsia="仿宋_GB2312" w:cs="仿宋_GB2312"/>
          <w:b w:val="0"/>
          <w:color w:val="000000"/>
          <w:sz w:val="32"/>
          <w:u w:val="none"/>
          <w:lang w:val="en-US" w:eastAsia="zh-CN"/>
        </w:rPr>
        <w:t>.85</w:t>
      </w:r>
      <w:r>
        <w:rPr>
          <w:rFonts w:ascii="仿宋_GB2312" w:hAnsi="仿宋_GB2312" w:eastAsia="仿宋_GB2312" w:cs="仿宋_GB2312"/>
          <w:b w:val="0"/>
          <w:color w:val="000000"/>
          <w:sz w:val="32"/>
          <w:u w:val="none"/>
        </w:rPr>
        <w:t>万元，执行数为617</w:t>
      </w:r>
      <w:r>
        <w:rPr>
          <w:rFonts w:hint="eastAsia" w:ascii="仿宋_GB2312" w:hAnsi="仿宋_GB2312" w:eastAsia="仿宋_GB2312" w:cs="仿宋_GB2312"/>
          <w:b w:val="0"/>
          <w:color w:val="000000"/>
          <w:sz w:val="32"/>
          <w:u w:val="none"/>
          <w:lang w:val="en-US" w:eastAsia="zh-CN"/>
        </w:rPr>
        <w:t>.85</w:t>
      </w:r>
      <w:r>
        <w:rPr>
          <w:rFonts w:ascii="仿宋_GB2312" w:hAnsi="仿宋_GB2312" w:eastAsia="仿宋_GB2312" w:cs="仿宋_GB2312"/>
          <w:b w:val="0"/>
          <w:color w:val="000000"/>
          <w:sz w:val="32"/>
          <w:u w:val="none"/>
        </w:rPr>
        <w:t>万元，完成预算的100%。主要产出和效果：通过建设畜牧养殖小区，对贫困户牲畜进行托养，带动贫困户脱贫致富。发现的问题及原因：由于农民思想觉悟不高，导致养殖小区没有发挥应有的作用。下一步改进措施： 加大对农民的宣传指导。</w:t>
      </w:r>
    </w:p>
    <w:p>
      <w:pPr>
        <w:numPr>
          <w:ilvl w:val="0"/>
          <w:numId w:val="1"/>
        </w:numPr>
        <w:spacing w:line="540" w:lineRule="exact"/>
        <w:ind w:left="-1" w:leftChars="0" w:right="-1" w:firstLine="646" w:firstLineChars="0"/>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英吉沙县乔勒潘乡2018年林果业项目绩效自评综述：根据年初设定的绩效目标，该项目绩效自评得分为9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分。项目全年预算数为165.65万元，执行数为165.65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、英吉沙县乔勒潘乡林果业合作社奖补资金项目绩效自评综述：根据年初设定的绩效目标，该项目绩效自评得分为9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分。项目全年预算数为15万元，执行数为15万元，完成预算的100%。主要产出和效果：通过政策引导、资金扶持、典型示范等途径，加快贫困村农民专业合作社发展，努力实现农民组织化、生产标准化、经营规模化，全面提升农民专业合作社的组织功能和示范带动作用，为脱贫攻坚奠定坚实的基础。发现的问题及原因：尚未发现问题。下一步改进措施： 进一步完善工作机制，更好的为人民服务。</w:t>
      </w:r>
    </w:p>
    <w:p>
      <w:pPr>
        <w:spacing w:line="540" w:lineRule="exact"/>
        <w:ind w:left="-1" w:right="-1" w:firstLine="646"/>
        <w:jc w:val="left"/>
        <w:rPr>
          <w:rFonts w:ascii="仿宋_GB2312" w:hAnsi="仿宋_GB2312" w:eastAsia="仿宋_GB2312" w:cs="仿宋_GB2312"/>
          <w:b w:val="0"/>
          <w:color w:val="000000"/>
          <w:sz w:val="32"/>
          <w:u w:val="none"/>
        </w:rPr>
      </w:pPr>
      <w:r>
        <w:rPr>
          <w:rFonts w:hint="eastAsia" w:ascii="仿宋_GB2312" w:hAnsi="仿宋_GB2312" w:eastAsia="仿宋_GB2312" w:cs="仿宋_GB2312"/>
          <w:b w:val="0"/>
          <w:color w:val="000000"/>
          <w:sz w:val="32"/>
          <w:u w:val="none"/>
          <w:lang w:val="en-US" w:eastAsia="zh-CN"/>
        </w:rPr>
        <w:t>9</w:t>
      </w:r>
      <w:r>
        <w:rPr>
          <w:rFonts w:ascii="仿宋_GB2312" w:hAnsi="仿宋_GB2312" w:eastAsia="仿宋_GB2312" w:cs="仿宋_GB2312"/>
          <w:b w:val="0"/>
          <w:color w:val="000000"/>
          <w:sz w:val="32"/>
          <w:u w:val="none"/>
        </w:rPr>
        <w:t>、英吉沙县乔勒潘乡2018年城乡居民基本养老保险项目绩效自评综述：根据年初设定的绩效目标，该项目绩效自评得分为9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分。项目全年预算数为2.84万元，执行数为2.84万元，完成预算的100%。主要产出和效果：提高60岁以上建档立卡贫困户享受待遇人员的生活水平。发现的问题及原因：尚未发现问题。下一步改进措施： 进一步完善工作机制，更好的为人民服务。</w:t>
      </w:r>
    </w:p>
    <w:p>
      <w:pPr>
        <w:spacing w:line="540" w:lineRule="exact"/>
        <w:ind w:left="-1" w:right="-1" w:firstLine="646"/>
        <w:jc w:val="left"/>
        <w:rPr>
          <w:rFonts w:ascii="仿宋_GB2312" w:hAnsi="仿宋_GB2312" w:eastAsia="仿宋_GB2312" w:cs="仿宋_GB2312"/>
          <w:b w:val="0"/>
          <w:color w:val="000000"/>
          <w:sz w:val="32"/>
          <w:u w:val="none"/>
        </w:rPr>
      </w:pPr>
      <w:r>
        <w:rPr>
          <w:rFonts w:hint="eastAsia" w:ascii="仿宋_GB2312" w:hAnsi="仿宋_GB2312" w:eastAsia="仿宋_GB2312" w:cs="仿宋_GB2312"/>
          <w:b w:val="0"/>
          <w:color w:val="000000"/>
          <w:sz w:val="32"/>
          <w:u w:val="none"/>
          <w:lang w:val="en-US" w:eastAsia="zh-CN"/>
        </w:rPr>
        <w:t>10</w:t>
      </w:r>
      <w:r>
        <w:rPr>
          <w:rFonts w:ascii="仿宋_GB2312" w:hAnsi="仿宋_GB2312" w:eastAsia="仿宋_GB2312" w:cs="仿宋_GB2312"/>
          <w:b w:val="0"/>
          <w:color w:val="000000"/>
          <w:sz w:val="32"/>
          <w:u w:val="none"/>
        </w:rPr>
        <w:t>、乔勒潘乡文化体系建设项目绩效自评综述：根据年初设定的绩效目标，该项目绩效自评得分为9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分。项目全年预算数为2万元，执行数为2万元，完成预算的100%。主要产出和效果：为乡镇文化体系建设提供经费保障，提升干部群众精神文明建设。发现的问题及原因：使用频率不够。下一步改进措施： 加大对群众宣传引导。</w:t>
      </w:r>
    </w:p>
    <w:p>
      <w:pPr>
        <w:spacing w:line="540" w:lineRule="exact"/>
        <w:ind w:left="-1" w:right="-1" w:firstLine="646"/>
        <w:jc w:val="left"/>
        <w:rPr>
          <w:rFonts w:ascii="仿宋_GB2312" w:hAnsi="仿宋_GB2312" w:eastAsia="仿宋_GB2312" w:cs="仿宋_GB2312"/>
          <w:b w:val="0"/>
          <w:color w:val="000000"/>
          <w:sz w:val="32"/>
          <w:u w:val="none"/>
        </w:rPr>
      </w:pPr>
      <w:r>
        <w:rPr>
          <w:rFonts w:hint="eastAsia" w:ascii="仿宋_GB2312" w:hAnsi="仿宋_GB2312" w:eastAsia="仿宋_GB2312" w:cs="仿宋_GB2312"/>
          <w:b w:val="0"/>
          <w:color w:val="000000"/>
          <w:sz w:val="32"/>
          <w:u w:val="none"/>
          <w:lang w:val="en-US" w:eastAsia="zh-CN"/>
        </w:rPr>
        <w:t>11、</w:t>
      </w:r>
      <w:r>
        <w:rPr>
          <w:rFonts w:ascii="仿宋_GB2312" w:hAnsi="仿宋_GB2312" w:eastAsia="仿宋_GB2312" w:cs="仿宋_GB2312"/>
          <w:b w:val="0"/>
          <w:color w:val="000000"/>
          <w:sz w:val="32"/>
          <w:u w:val="none"/>
        </w:rPr>
        <w:t>乔勒潘乡民政帮扶项目绩效自评综述：根据年初设定的绩效目标，该项目绩效自评得分为9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分。项目全年预算数为27.71万元，执行数为27.71万元，完成预算的100%。主要产出和效果：为各类困难群众提供基本保障，达到暖民心、促民生的效果。发现的问题及原因：尚未发现问题。下一步改进措施： 进一步完善工作机制，更好的为人民服务。</w:t>
      </w:r>
    </w:p>
    <w:p>
      <w:pPr>
        <w:spacing w:line="540" w:lineRule="exact"/>
        <w:ind w:left="-1" w:right="-1" w:firstLine="646"/>
        <w:jc w:val="left"/>
        <w:rPr>
          <w:rFonts w:ascii="仿宋_GB2312" w:hAnsi="仿宋_GB2312" w:eastAsia="仿宋_GB2312" w:cs="仿宋_GB2312"/>
          <w:b w:val="0"/>
          <w:color w:val="000000"/>
          <w:sz w:val="32"/>
          <w:u w:val="none"/>
        </w:rPr>
      </w:pPr>
      <w:r>
        <w:rPr>
          <w:rFonts w:hint="eastAsia" w:ascii="仿宋_GB2312" w:hAnsi="仿宋_GB2312" w:eastAsia="仿宋_GB2312" w:cs="仿宋_GB2312"/>
          <w:b w:val="0"/>
          <w:color w:val="000000"/>
          <w:sz w:val="32"/>
          <w:u w:val="none"/>
          <w:lang w:val="en-US" w:eastAsia="zh-CN"/>
        </w:rPr>
        <w:t>12</w:t>
      </w:r>
      <w:r>
        <w:rPr>
          <w:rFonts w:ascii="仿宋_GB2312" w:hAnsi="仿宋_GB2312" w:eastAsia="仿宋_GB2312" w:cs="仿宋_GB2312"/>
          <w:b w:val="0"/>
          <w:color w:val="000000"/>
          <w:sz w:val="32"/>
          <w:u w:val="none"/>
        </w:rPr>
        <w:t>、合作社补助涉农整合项目绩效自评综述：根据年初设定的绩效目标，该项目绩效自评得分为9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分。项目全年预算数为5万元，执行数为5万元，完成预算的100%。主要产出和效果：为合作社正常运转提供有效保障，提高合作社成员积极性，带动贫困户就业。发现的问题及原因：工作人员积极性不够，原因是业务量较少，产生的效益较差。下一步改进措施： 加强合作社经营管理技能培训，提高合作社成员经营管理能力。</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13、</w:t>
      </w:r>
      <w:r>
        <w:rPr>
          <w:rFonts w:ascii="仿宋_GB2312" w:hAnsi="仿宋_GB2312" w:eastAsia="仿宋_GB2312" w:cs="仿宋_GB2312"/>
          <w:b w:val="0"/>
          <w:color w:val="000000"/>
          <w:sz w:val="32"/>
          <w:u w:val="none"/>
        </w:rPr>
        <w:t>乔勒潘乡国旗杆安装项目绩效自评综述：根据年初设定的绩效目标，该项目绩效自评得分为9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分。项目全年预算数为0.92万元，执行数为0.92万元，完成预算的100%。主要产出和效果：增强干部群众的爱国意识。发现的问题及原因：尚未发现问题。下一步改进措施： 进步完善工作机制。充分发挥国旗杆的作用。</w:t>
      </w:r>
    </w:p>
    <w:p>
      <w:pPr>
        <w:spacing w:line="540" w:lineRule="exact"/>
        <w:ind w:left="-1" w:right="-1" w:firstLine="646"/>
        <w:jc w:val="left"/>
        <w:rPr>
          <w:rFonts w:ascii="仿宋_GB2312" w:hAnsi="仿宋_GB2312" w:eastAsia="仿宋_GB2312" w:cs="仿宋_GB2312"/>
          <w:b w:val="0"/>
          <w:color w:val="000000"/>
          <w:sz w:val="32"/>
          <w:u w:val="none"/>
        </w:rPr>
      </w:pPr>
      <w:r>
        <w:rPr>
          <w:rFonts w:hint="eastAsia" w:ascii="仿宋_GB2312" w:hAnsi="仿宋_GB2312" w:eastAsia="仿宋_GB2312" w:cs="仿宋_GB2312"/>
          <w:b w:val="0"/>
          <w:color w:val="000000"/>
          <w:sz w:val="32"/>
          <w:u w:val="none"/>
          <w:lang w:val="en-US" w:eastAsia="zh-CN"/>
        </w:rPr>
        <w:t>14、</w:t>
      </w:r>
      <w:r>
        <w:rPr>
          <w:rFonts w:ascii="仿宋_GB2312" w:hAnsi="仿宋_GB2312" w:eastAsia="仿宋_GB2312" w:cs="仿宋_GB2312"/>
          <w:b w:val="0"/>
          <w:color w:val="000000"/>
          <w:sz w:val="32"/>
          <w:u w:val="none"/>
        </w:rPr>
        <w:t>乔勒潘乡大学生村干部工资（2018年12月）项目绩效自评综述：根据年初设定的绩效目标，该项目绩效自评得分为9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9</w:t>
      </w:r>
      <w:r>
        <w:rPr>
          <w:rFonts w:ascii="仿宋_GB2312" w:hAnsi="仿宋_GB2312" w:eastAsia="仿宋_GB2312" w:cs="仿宋_GB2312"/>
          <w:b w:val="0"/>
          <w:color w:val="000000"/>
          <w:sz w:val="32"/>
          <w:u w:val="none"/>
        </w:rPr>
        <w:t>分。项目全年预算数为12.3万元，执行数为12.3万元，完成预算的100%。主要产出和效果：提高大学生村干部工作积极性，促进村级工作更好开展。发现的问题及原因：个别大学生村干部能力不足，业务水平不高。下一步改进措施： 加强培训，提高业务水平。</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15</w:t>
      </w:r>
      <w:r>
        <w:rPr>
          <w:rFonts w:ascii="仿宋_GB2312" w:hAnsi="仿宋_GB2312" w:eastAsia="仿宋_GB2312" w:cs="仿宋_GB2312"/>
          <w:b w:val="0"/>
          <w:color w:val="000000"/>
          <w:sz w:val="32"/>
          <w:u w:val="none"/>
        </w:rPr>
        <w:t>、乔勒潘乡村民服务中心建设项目绩效自评综述：根据年初设定的绩效目标，该项目绩效自评得分为9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分。项目全年预算数为70.4万元，执行数为70.4万元，完成预算的100%。主要产出和效果：为村民生活提供便利，改善人居环境，提高村民生活质量。发现的问题及原因：内容不够丰富。下一步改进措施： 进一步加强建设内容。</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16</w:t>
      </w:r>
      <w:r>
        <w:rPr>
          <w:rFonts w:ascii="仿宋_GB2312" w:hAnsi="仿宋_GB2312" w:eastAsia="仿宋_GB2312" w:cs="仿宋_GB2312"/>
          <w:b w:val="0"/>
          <w:color w:val="000000"/>
          <w:sz w:val="32"/>
          <w:u w:val="none"/>
        </w:rPr>
        <w:t>、乔勒潘乡</w:t>
      </w:r>
      <w:r>
        <w:rPr>
          <w:rFonts w:hint="eastAsia" w:ascii="仿宋_GB2312" w:hAnsi="仿宋_GB2312" w:eastAsia="仿宋_GB2312" w:cs="仿宋_GB2312"/>
          <w:b w:val="0"/>
          <w:color w:val="000000"/>
          <w:sz w:val="32"/>
          <w:u w:val="none"/>
          <w:lang w:eastAsia="zh-CN"/>
        </w:rPr>
        <w:t>办公</w:t>
      </w:r>
      <w:r>
        <w:rPr>
          <w:rFonts w:ascii="仿宋_GB2312" w:hAnsi="仿宋_GB2312" w:eastAsia="仿宋_GB2312" w:cs="仿宋_GB2312"/>
          <w:b w:val="0"/>
          <w:color w:val="000000"/>
          <w:sz w:val="32"/>
          <w:u w:val="none"/>
        </w:rPr>
        <w:t>经费项目绩效自评综述：根据年初设定的绩效目标，该项目绩效自评得分为9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分。项目全年预算数为13.22万元，执行数为13.22万元，完成预算的100%。主要产出和效果：促使各村工作正常开展，为民办实事提供保障，增加农民的幸福感。发现的问题及原因：资金支付速度相对较慢，原因是村级报账材料收集较慢。下一步改进措施： 加快支付速度，确保更快更好的为群众解决困难。</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17</w:t>
      </w:r>
      <w:r>
        <w:rPr>
          <w:rFonts w:ascii="仿宋_GB2312" w:hAnsi="仿宋_GB2312" w:eastAsia="仿宋_GB2312" w:cs="仿宋_GB2312"/>
          <w:b w:val="0"/>
          <w:color w:val="000000"/>
          <w:sz w:val="32"/>
          <w:u w:val="none"/>
        </w:rPr>
        <w:t>、乔勒潘乡安居富民房建设项目绩效自评综述：根据年初设定的绩效目标，该项目绩效自评得分为98分。项目全年预算数为191.01万元，执行数为191.01万元，完成预算的100%。主要产出和效果：为群众提供安全舒适的住房提供有效保障，提高群众的居住条件。发现的问题及原因：入住率尚未达到全覆盖。下一步改进措施： 加强宣传引导。</w:t>
      </w:r>
    </w:p>
    <w:p>
      <w:pPr>
        <w:shd w:val="clear" w:fill="C7EDCC" w:themeFill="background1"/>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18</w:t>
      </w:r>
      <w:r>
        <w:rPr>
          <w:rFonts w:ascii="仿宋_GB2312" w:hAnsi="仿宋_GB2312" w:eastAsia="仿宋_GB2312" w:cs="仿宋_GB2312"/>
          <w:b w:val="0"/>
          <w:color w:val="000000"/>
          <w:sz w:val="32"/>
          <w:u w:val="none"/>
        </w:rPr>
        <w:t>、2018年“</w:t>
      </w:r>
      <w:r>
        <w:rPr>
          <w:rFonts w:hint="eastAsia" w:ascii="仿宋_GB2312" w:hAnsi="仿宋_GB2312" w:eastAsia="仿宋_GB2312" w:cs="仿宋_GB2312"/>
          <w:b w:val="0"/>
          <w:color w:val="000000"/>
          <w:sz w:val="32"/>
          <w:u w:val="none"/>
          <w:lang w:eastAsia="zh-CN"/>
        </w:rPr>
        <w:t>工作组</w:t>
      </w:r>
      <w:r>
        <w:rPr>
          <w:rFonts w:ascii="仿宋_GB2312" w:hAnsi="仿宋_GB2312" w:eastAsia="仿宋_GB2312" w:cs="仿宋_GB2312"/>
          <w:b w:val="0"/>
          <w:color w:val="000000"/>
          <w:sz w:val="32"/>
          <w:u w:val="none"/>
        </w:rPr>
        <w:t>”工作经费项目绩效自评综述：根据年初设定的绩效目标，该项目绩效自评得分为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9</w:t>
      </w:r>
      <w:r>
        <w:rPr>
          <w:rFonts w:ascii="仿宋_GB2312" w:hAnsi="仿宋_GB2312" w:eastAsia="仿宋_GB2312" w:cs="仿宋_GB2312"/>
          <w:b w:val="0"/>
          <w:color w:val="000000"/>
          <w:sz w:val="32"/>
          <w:u w:val="none"/>
        </w:rPr>
        <w:t>8分。项目全年预算数为108.66万元，执行数为108.66万元，完成预算的100%。主要产出和效果：促使各村工作正常开展，为民办实事提供保障，增加农民的幸福感。发现的问题及原因：资金支付速度相对较慢，原因是村级报账材料收集较慢。下一步改进措施： 加快支付速度，确保更快更好的为群众解决困难。</w:t>
      </w:r>
    </w:p>
    <w:p>
      <w:pPr>
        <w:shd w:val="clear" w:fill="C7EDCC" w:themeFill="background1"/>
        <w:spacing w:line="540" w:lineRule="exact"/>
        <w:ind w:left="-1" w:right="-1" w:firstLine="646"/>
        <w:jc w:val="left"/>
        <w:rPr>
          <w:color w:val="000000" w:themeColor="text1"/>
          <w:highlight w:val="none"/>
        </w:rPr>
      </w:pPr>
      <w:r>
        <w:rPr>
          <w:rFonts w:hint="eastAsia" w:ascii="仿宋_GB2312" w:hAnsi="仿宋_GB2312" w:eastAsia="仿宋_GB2312" w:cs="仿宋_GB2312"/>
          <w:b w:val="0"/>
          <w:color w:val="000000" w:themeColor="text1"/>
          <w:sz w:val="32"/>
          <w:highlight w:val="none"/>
          <w:u w:val="none"/>
          <w:lang w:val="en-US" w:eastAsia="zh-CN"/>
        </w:rPr>
        <w:t>19</w:t>
      </w:r>
      <w:r>
        <w:rPr>
          <w:rFonts w:ascii="仿宋_GB2312" w:hAnsi="仿宋_GB2312" w:eastAsia="仿宋_GB2312" w:cs="仿宋_GB2312"/>
          <w:b w:val="0"/>
          <w:color w:val="000000" w:themeColor="text1"/>
          <w:sz w:val="32"/>
          <w:highlight w:val="none"/>
          <w:u w:val="none"/>
        </w:rPr>
        <w:t>、英吉沙县乔勒潘乡工作组干部补贴项目绩效自评综述：根据年初设定的绩效目标，该项目绩效自评得分为9</w:t>
      </w:r>
      <w:r>
        <w:rPr>
          <w:rFonts w:hint="eastAsia" w:ascii="仿宋_GB2312" w:hAnsi="仿宋_GB2312" w:eastAsia="仿宋_GB2312" w:cs="仿宋_GB2312"/>
          <w:b w:val="0"/>
          <w:color w:val="000000" w:themeColor="text1"/>
          <w:sz w:val="32"/>
          <w:highlight w:val="none"/>
          <w:u w:val="none"/>
          <w:lang w:val="en-US" w:eastAsia="zh-CN"/>
        </w:rPr>
        <w:t>9</w:t>
      </w:r>
      <w:r>
        <w:rPr>
          <w:rFonts w:ascii="仿宋_GB2312" w:hAnsi="仿宋_GB2312" w:eastAsia="仿宋_GB2312" w:cs="仿宋_GB2312"/>
          <w:b w:val="0"/>
          <w:color w:val="000000" w:themeColor="text1"/>
          <w:sz w:val="32"/>
          <w:highlight w:val="none"/>
          <w:u w:val="none"/>
        </w:rPr>
        <w:t>分。项目全年预算数为18.72万元，执行数为18.72万元，完成预算的100%。主要产出和效果：加强</w:t>
      </w:r>
      <w:r>
        <w:rPr>
          <w:rFonts w:hint="eastAsia" w:ascii="仿宋_GB2312" w:hAnsi="仿宋_GB2312" w:eastAsia="仿宋_GB2312" w:cs="仿宋_GB2312"/>
          <w:b w:val="0"/>
          <w:color w:val="000000" w:themeColor="text1"/>
          <w:sz w:val="32"/>
          <w:highlight w:val="none"/>
          <w:u w:val="none"/>
          <w:lang w:eastAsia="zh-CN"/>
        </w:rPr>
        <w:t>各项</w:t>
      </w:r>
      <w:r>
        <w:rPr>
          <w:rFonts w:ascii="仿宋_GB2312" w:hAnsi="仿宋_GB2312" w:eastAsia="仿宋_GB2312" w:cs="仿宋_GB2312"/>
          <w:b w:val="0"/>
          <w:color w:val="000000" w:themeColor="text1"/>
          <w:sz w:val="32"/>
          <w:highlight w:val="none"/>
          <w:u w:val="none"/>
        </w:rPr>
        <w:t>工作,关注基层民生问题,解决群众困难诉求。发现的问题及原因：尚未发现问题。下一步改进措施： 进一步完善工作机制，更好的为人民服务。</w:t>
      </w:r>
    </w:p>
    <w:p>
      <w:pPr>
        <w:spacing w:line="540" w:lineRule="exact"/>
        <w:ind w:left="-1" w:right="-1" w:firstLine="646"/>
        <w:jc w:val="left"/>
      </w:pPr>
    </w:p>
    <w:p>
      <w:pPr>
        <w:spacing w:line="540" w:lineRule="exact"/>
        <w:ind w:left="-1" w:right="-1" w:firstLine="646"/>
        <w:jc w:val="left"/>
        <w:rPr>
          <w:rFonts w:ascii="仿宋_GB2312" w:hAnsi="仿宋_GB2312" w:eastAsia="仿宋_GB2312" w:cs="仿宋_GB2312"/>
          <w:b w:val="0"/>
          <w:color w:val="000000"/>
          <w:sz w:val="32"/>
          <w:u w:val="none"/>
        </w:rPr>
      </w:pPr>
    </w:p>
    <w:p>
      <w:pPr>
        <w:spacing w:line="540" w:lineRule="exact"/>
        <w:ind w:left="-1" w:right="-1" w:firstLine="646"/>
        <w:jc w:val="left"/>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50（项）指：事业运行。208（类）99（款）01（项）指：其他社会保障和就业支出。213（类）01（款）35（项）指：农业资源保护修复与利用。208（类）05（款）05（项）指：机关事业单位基本养老保险缴费支出。201（类）03（款）02（项）指：一般行政管理事务。208（类）11（款）04（项）指：残疾人康复。201（类）06（款）01（项）指：行政运行。208（类）10（款）02（项）指：老年福利。201（类）32（款）99（项）指：其他组织事务支出。201（类）11（款）99（项）指：其他纪检监察事务支出。229（类）99（款）01（项）指：其他支出。201（类）03（款）01（项）指：行政运行。201（类）34（款）99（项）指：其他统战事务支出。201（类）99（款）99（项）指：其他一般公共服务支出。213（类）01（款）04（项）指：事业运行。213（类）05（款）05（项）指：生产发展。213（类）05（款）06（项）指：社会发展。221（类）01（款）05（项）指：农村危房改造。221（类）02（款）01（项）指：住房公积金。213（类）05（款）04（项）指：农村基础设施建设。204（类）02（款）01（项）指：行政运行。213（类）01（款）01（项）指：行政运行。213（类）01（款）24（项）指：农业组织化与产业化经营。204（类）06（款）01（项）指：行政运行。204（类）02（款）04（项）指：治安管理。208（类）02（款）02（项）指：一般行政管理事务。208（类）11（款）99（项）指：其他残疾人事业支出。220（类）01（款）01（项）指：行政运行。201（类）31（款）01（项）指：行政运行。207（类）99（款）99（项）指：其他文化体育与传媒支出。207（类）01（款）09（项）指：群众文化。</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rPr>
      </w:pPr>
      <w:r>
        <w:rPr>
          <w:rFonts w:hint="eastAsia" w:ascii="仿宋_GB2312" w:eastAsia="仿宋_GB2312"/>
          <w:sz w:val="32"/>
          <w:szCs w:val="32"/>
        </w:rPr>
        <w:t>英吉沙县</w:t>
      </w:r>
      <w:r>
        <w:rPr>
          <w:rFonts w:hint="eastAsia" w:ascii="仿宋_GB2312" w:eastAsia="仿宋_GB2312"/>
          <w:sz w:val="32"/>
          <w:szCs w:val="32"/>
          <w:lang w:eastAsia="zh-CN"/>
        </w:rPr>
        <w:t>乔勒潘</w:t>
      </w:r>
      <w:r>
        <w:rPr>
          <w:rFonts w:hint="eastAsia" w:ascii="仿宋_GB2312" w:eastAsia="仿宋_GB2312"/>
          <w:sz w:val="32"/>
          <w:szCs w:val="32"/>
        </w:rPr>
        <w:t>乡人民政府</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071C01"/>
    <w:multiLevelType w:val="singleLevel"/>
    <w:tmpl w:val="85071C0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3C4843"/>
    <w:rsid w:val="03AA79F6"/>
    <w:rsid w:val="04741FE5"/>
    <w:rsid w:val="04DB02C7"/>
    <w:rsid w:val="05D65D99"/>
    <w:rsid w:val="06B856EE"/>
    <w:rsid w:val="07FE5938"/>
    <w:rsid w:val="084604BC"/>
    <w:rsid w:val="08883825"/>
    <w:rsid w:val="09725983"/>
    <w:rsid w:val="098D12BB"/>
    <w:rsid w:val="0A382BB5"/>
    <w:rsid w:val="0AA4543A"/>
    <w:rsid w:val="0B283197"/>
    <w:rsid w:val="0B4A76CE"/>
    <w:rsid w:val="0BE61132"/>
    <w:rsid w:val="0C9B0DD6"/>
    <w:rsid w:val="0CE4791C"/>
    <w:rsid w:val="0E063C64"/>
    <w:rsid w:val="0F4C7B96"/>
    <w:rsid w:val="0FFB575E"/>
    <w:rsid w:val="10845F1B"/>
    <w:rsid w:val="11463A00"/>
    <w:rsid w:val="11600918"/>
    <w:rsid w:val="11B0398F"/>
    <w:rsid w:val="121C12BB"/>
    <w:rsid w:val="13B960C5"/>
    <w:rsid w:val="152777F4"/>
    <w:rsid w:val="15C674B6"/>
    <w:rsid w:val="166B3CC2"/>
    <w:rsid w:val="18D54A0D"/>
    <w:rsid w:val="1A4106A0"/>
    <w:rsid w:val="1A4F5437"/>
    <w:rsid w:val="1AB77CD0"/>
    <w:rsid w:val="1E807156"/>
    <w:rsid w:val="1EA657F6"/>
    <w:rsid w:val="1F097CB6"/>
    <w:rsid w:val="2166156B"/>
    <w:rsid w:val="21B02D83"/>
    <w:rsid w:val="22A236F5"/>
    <w:rsid w:val="236A79CC"/>
    <w:rsid w:val="23995975"/>
    <w:rsid w:val="23B959DF"/>
    <w:rsid w:val="2432220E"/>
    <w:rsid w:val="248303BA"/>
    <w:rsid w:val="24837E47"/>
    <w:rsid w:val="252E01AA"/>
    <w:rsid w:val="2680023E"/>
    <w:rsid w:val="279470C9"/>
    <w:rsid w:val="29680352"/>
    <w:rsid w:val="2A020F75"/>
    <w:rsid w:val="2B007AEE"/>
    <w:rsid w:val="2B900970"/>
    <w:rsid w:val="2BC14C56"/>
    <w:rsid w:val="2C1B026F"/>
    <w:rsid w:val="2CC61F55"/>
    <w:rsid w:val="2EF7452F"/>
    <w:rsid w:val="2F1D13B4"/>
    <w:rsid w:val="2FAA3DA6"/>
    <w:rsid w:val="30682E1F"/>
    <w:rsid w:val="30E210D2"/>
    <w:rsid w:val="311371D6"/>
    <w:rsid w:val="31EB64C9"/>
    <w:rsid w:val="32D60248"/>
    <w:rsid w:val="336D0D6F"/>
    <w:rsid w:val="352E4BEC"/>
    <w:rsid w:val="37DD5594"/>
    <w:rsid w:val="38F24FA8"/>
    <w:rsid w:val="3A98342A"/>
    <w:rsid w:val="3AB6780E"/>
    <w:rsid w:val="3AD56D70"/>
    <w:rsid w:val="3B215E4A"/>
    <w:rsid w:val="3B2920C2"/>
    <w:rsid w:val="3BE41ABD"/>
    <w:rsid w:val="3C5421A9"/>
    <w:rsid w:val="3D903B21"/>
    <w:rsid w:val="3EF2390B"/>
    <w:rsid w:val="3F440741"/>
    <w:rsid w:val="41FC306C"/>
    <w:rsid w:val="44BE5554"/>
    <w:rsid w:val="44E41441"/>
    <w:rsid w:val="451E0908"/>
    <w:rsid w:val="452C2D31"/>
    <w:rsid w:val="45762973"/>
    <w:rsid w:val="45D26E14"/>
    <w:rsid w:val="46A541B1"/>
    <w:rsid w:val="47943813"/>
    <w:rsid w:val="48C57772"/>
    <w:rsid w:val="496F63C6"/>
    <w:rsid w:val="49782886"/>
    <w:rsid w:val="4A6F0D28"/>
    <w:rsid w:val="4AAD0F53"/>
    <w:rsid w:val="4AAF085C"/>
    <w:rsid w:val="4AEB7E60"/>
    <w:rsid w:val="4B4B135B"/>
    <w:rsid w:val="4BC7055F"/>
    <w:rsid w:val="4BDD3D60"/>
    <w:rsid w:val="4CFC7DB2"/>
    <w:rsid w:val="4E2B1EC2"/>
    <w:rsid w:val="4E7C187D"/>
    <w:rsid w:val="4F43097D"/>
    <w:rsid w:val="508941AD"/>
    <w:rsid w:val="50E65530"/>
    <w:rsid w:val="51457139"/>
    <w:rsid w:val="51574DBD"/>
    <w:rsid w:val="51A17BAB"/>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1F34C77"/>
    <w:rsid w:val="62775810"/>
    <w:rsid w:val="62A725B8"/>
    <w:rsid w:val="62D83744"/>
    <w:rsid w:val="630F4048"/>
    <w:rsid w:val="63745517"/>
    <w:rsid w:val="63AA02E5"/>
    <w:rsid w:val="64700DE9"/>
    <w:rsid w:val="65C613BD"/>
    <w:rsid w:val="65FD118C"/>
    <w:rsid w:val="66A61C22"/>
    <w:rsid w:val="682C3D89"/>
    <w:rsid w:val="68611305"/>
    <w:rsid w:val="6925050D"/>
    <w:rsid w:val="6A0A7FC4"/>
    <w:rsid w:val="6A162DE0"/>
    <w:rsid w:val="6A331428"/>
    <w:rsid w:val="6B2E5CB6"/>
    <w:rsid w:val="6B3D4886"/>
    <w:rsid w:val="6DF8675E"/>
    <w:rsid w:val="6EA80098"/>
    <w:rsid w:val="6F8D70FF"/>
    <w:rsid w:val="6FFE5011"/>
    <w:rsid w:val="70881D20"/>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280D73"/>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26</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2021-07-14T10:57:46Z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